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 w:line="417" w:lineRule="auto"/>
        <w:ind w:left="0" w:leftChars="0" w:right="879" w:firstLine="265" w:firstLineChars="100"/>
        <w:jc w:val="center"/>
        <w:rPr>
          <w:spacing w:val="-1"/>
          <w:w w:val="95"/>
          <w:lang w:val="en-US"/>
        </w:rPr>
      </w:pPr>
      <w:r>
        <w:rPr>
          <w:rFonts w:hint="eastAsia"/>
          <w:spacing w:val="-1"/>
          <w:w w:val="95"/>
          <w:lang w:val="en-US"/>
        </w:rPr>
        <w:t>“后疫情时代</w:t>
      </w:r>
      <w:r>
        <w:rPr>
          <w:spacing w:val="-1"/>
          <w:w w:val="95"/>
          <w:lang w:val="en-US"/>
        </w:rPr>
        <w:t>国际</w:t>
      </w:r>
      <w:r>
        <w:rPr>
          <w:rFonts w:hint="eastAsia"/>
          <w:spacing w:val="-1"/>
          <w:w w:val="95"/>
          <w:lang w:val="en-US"/>
        </w:rPr>
        <w:t>中文</w:t>
      </w:r>
      <w:r>
        <w:rPr>
          <w:spacing w:val="-1"/>
          <w:w w:val="95"/>
          <w:lang w:val="en-US"/>
        </w:rPr>
        <w:t>教育人才培养与专业建设”</w:t>
      </w:r>
      <w:r>
        <w:rPr>
          <w:rFonts w:hint="eastAsia"/>
          <w:spacing w:val="-1"/>
          <w:w w:val="95"/>
          <w:lang w:val="en-US"/>
        </w:rPr>
        <w:t>高峰论坛</w:t>
      </w:r>
    </w:p>
    <w:p>
      <w:pPr>
        <w:pStyle w:val="2"/>
        <w:spacing w:before="35" w:line="417" w:lineRule="auto"/>
        <w:ind w:left="0" w:right="879" w:firstLine="530" w:firstLineChars="200"/>
        <w:jc w:val="center"/>
        <w:rPr>
          <w:spacing w:val="-1"/>
          <w:w w:val="95"/>
          <w:lang w:val="en-US"/>
        </w:rPr>
      </w:pPr>
      <w:r>
        <w:rPr>
          <w:rFonts w:hint="eastAsia"/>
          <w:spacing w:val="-1"/>
          <w:w w:val="95"/>
          <w:lang w:val="en-US"/>
        </w:rPr>
        <w:t>第二届“同济杯”国际中文教育“立德树人”教学案例大赛</w:t>
      </w:r>
    </w:p>
    <w:p>
      <w:pPr>
        <w:pStyle w:val="2"/>
        <w:spacing w:before="35" w:line="417" w:lineRule="auto"/>
        <w:ind w:left="0" w:leftChars="0" w:right="879" w:firstLine="0" w:firstLineChars="0"/>
        <w:jc w:val="center"/>
        <w:rPr>
          <w:spacing w:val="-1"/>
          <w:w w:val="95"/>
          <w:lang w:val="en-US"/>
        </w:rPr>
      </w:pPr>
      <w:r>
        <w:rPr>
          <w:rFonts w:hint="eastAsia"/>
          <w:spacing w:val="-1"/>
          <w:w w:val="95"/>
          <w:lang w:val="en-US" w:eastAsia="zh-CN"/>
        </w:rPr>
        <w:t xml:space="preserve">  </w:t>
      </w:r>
      <w:r>
        <w:rPr>
          <w:rFonts w:hint="eastAsia"/>
          <w:spacing w:val="-1"/>
          <w:w w:val="95"/>
          <w:lang w:val="en-US"/>
        </w:rPr>
        <w:t>同济大学国家语言文字推广基地“双强项目”课题指南发布会</w:t>
      </w:r>
    </w:p>
    <w:p>
      <w:pPr>
        <w:rPr>
          <w:rFonts w:hint="eastAsia"/>
        </w:rPr>
      </w:pPr>
    </w:p>
    <w:p>
      <w:pPr>
        <w:jc w:val="center"/>
        <w:rPr>
          <w:b/>
          <w:bCs/>
          <w:spacing w:val="-1"/>
          <w:w w:val="95"/>
          <w:sz w:val="28"/>
          <w:szCs w:val="28"/>
          <w:lang w:val="en-US"/>
        </w:rPr>
      </w:pPr>
      <w:r>
        <w:rPr>
          <w:rFonts w:hint="eastAsia"/>
          <w:b/>
          <w:bCs/>
          <w:spacing w:val="-1"/>
          <w:w w:val="95"/>
          <w:sz w:val="28"/>
          <w:szCs w:val="28"/>
          <w:lang w:val="en-US"/>
        </w:rPr>
        <w:t>（1号通知）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lang w:val="en-US"/>
        </w:rPr>
      </w:pPr>
    </w:p>
    <w:p>
      <w:pPr>
        <w:spacing w:line="360" w:lineRule="auto"/>
        <w:ind w:firstLine="444" w:firstLineChars="200"/>
        <w:rPr>
          <w:rFonts w:hint="eastAsia"/>
          <w:color w:val="auto"/>
          <w:spacing w:val="-9"/>
          <w:sz w:val="24"/>
          <w:szCs w:val="24"/>
          <w:lang w:val="en-US"/>
        </w:rPr>
      </w:pPr>
      <w:r>
        <w:rPr>
          <w:rFonts w:hint="eastAsia"/>
          <w:color w:val="auto"/>
          <w:spacing w:val="-9"/>
          <w:sz w:val="24"/>
          <w:szCs w:val="24"/>
        </w:rPr>
        <w:t>新冠疫情</w:t>
      </w:r>
      <w:r>
        <w:rPr>
          <w:rFonts w:hint="eastAsia"/>
          <w:color w:val="auto"/>
          <w:spacing w:val="-9"/>
          <w:sz w:val="24"/>
          <w:szCs w:val="24"/>
          <w:lang w:val="en-US"/>
        </w:rPr>
        <w:t>暴发后</w:t>
      </w:r>
      <w:r>
        <w:rPr>
          <w:rFonts w:hint="eastAsia"/>
          <w:color w:val="auto"/>
          <w:spacing w:val="-9"/>
          <w:sz w:val="24"/>
          <w:szCs w:val="24"/>
        </w:rPr>
        <w:t>，国际中文教育面临前所未有的挑战，教学方式转型与教育理念升级迫在眉睫，但疫情终将结束，国际中文教育必将迎来后疫情时代，如何在疫情期间和后疫情时代</w:t>
      </w:r>
      <w:r>
        <w:rPr>
          <w:rFonts w:hint="eastAsia"/>
          <w:color w:val="auto"/>
          <w:spacing w:val="-9"/>
          <w:sz w:val="24"/>
          <w:szCs w:val="24"/>
          <w:lang w:eastAsia="zh-CN"/>
        </w:rPr>
        <w:t>进一步</w:t>
      </w:r>
      <w:r>
        <w:rPr>
          <w:rFonts w:hint="eastAsia"/>
          <w:color w:val="auto"/>
          <w:spacing w:val="-9"/>
          <w:sz w:val="24"/>
          <w:szCs w:val="24"/>
        </w:rPr>
        <w:t>“深化国际中文教育，让世界更加了解中国”，是每一位富有使命感的国际中文教育从业者都必须认真思考的问题。鉴于此，我们诚邀海内外专家学者、在读学生，围绕“后疫情时代国际中文教育人才培养与专业建设”，共商共建，同济世界，共同开创国际中文教育事业新篇章。</w:t>
      </w:r>
      <w:r>
        <w:rPr>
          <w:rFonts w:hint="eastAsia"/>
          <w:color w:val="auto"/>
          <w:spacing w:val="-9"/>
          <w:sz w:val="24"/>
          <w:szCs w:val="24"/>
          <w:lang w:val="en-US"/>
        </w:rPr>
        <w:t xml:space="preserve"> </w:t>
      </w:r>
    </w:p>
    <w:p>
      <w:pPr>
        <w:spacing w:line="360" w:lineRule="auto"/>
        <w:ind w:firstLine="444" w:firstLineChars="200"/>
        <w:rPr>
          <w:rFonts w:hint="eastAsia"/>
          <w:color w:val="auto"/>
          <w:spacing w:val="-9"/>
          <w:sz w:val="24"/>
          <w:szCs w:val="24"/>
          <w:lang w:eastAsia="zh-CN"/>
        </w:rPr>
      </w:pPr>
      <w:r>
        <w:rPr>
          <w:rFonts w:hint="eastAsia"/>
          <w:color w:val="auto"/>
          <w:spacing w:val="-9"/>
          <w:sz w:val="24"/>
          <w:szCs w:val="24"/>
        </w:rPr>
        <w:t>会议期间，将举办</w:t>
      </w:r>
      <w:r>
        <w:rPr>
          <w:rFonts w:hint="eastAsia"/>
          <w:color w:val="auto"/>
          <w:spacing w:val="-9"/>
          <w:sz w:val="24"/>
          <w:szCs w:val="24"/>
          <w:lang w:val="en-US"/>
        </w:rPr>
        <w:t>第二</w:t>
      </w:r>
      <w:r>
        <w:rPr>
          <w:rFonts w:hint="eastAsia"/>
          <w:color w:val="auto"/>
          <w:spacing w:val="-9"/>
          <w:sz w:val="24"/>
          <w:szCs w:val="24"/>
        </w:rPr>
        <w:t>届“同济杯”国际中文教育“立德树人”教学案例大赛，大赛分教师组和学生组，将邀请权威专家进行评审，评选出优秀作品，予以奖励（</w:t>
      </w:r>
      <w:r>
        <w:rPr>
          <w:rFonts w:hint="eastAsia"/>
          <w:color w:val="auto"/>
          <w:spacing w:val="-9"/>
          <w:sz w:val="24"/>
          <w:szCs w:val="24"/>
          <w:lang w:eastAsia="zh-CN"/>
        </w:rPr>
        <w:t>细则详见附件一</w:t>
      </w:r>
      <w:r>
        <w:rPr>
          <w:rFonts w:hint="eastAsia"/>
          <w:color w:val="auto"/>
          <w:spacing w:val="-9"/>
          <w:sz w:val="24"/>
          <w:szCs w:val="24"/>
        </w:rPr>
        <w:t>）</w:t>
      </w:r>
      <w:r>
        <w:rPr>
          <w:rFonts w:hint="eastAsia"/>
          <w:color w:val="auto"/>
          <w:spacing w:val="-9"/>
          <w:sz w:val="24"/>
          <w:szCs w:val="24"/>
          <w:lang w:eastAsia="zh-CN"/>
        </w:rPr>
        <w:t>。</w:t>
      </w:r>
    </w:p>
    <w:p>
      <w:pPr>
        <w:spacing w:line="360" w:lineRule="auto"/>
        <w:ind w:firstLine="444" w:firstLineChars="200"/>
        <w:rPr>
          <w:rFonts w:hint="eastAsia"/>
          <w:color w:val="auto"/>
          <w:spacing w:val="-9"/>
          <w:sz w:val="24"/>
          <w:szCs w:val="24"/>
          <w:lang w:eastAsia="zh-CN"/>
        </w:rPr>
      </w:pPr>
      <w:r>
        <w:rPr>
          <w:rFonts w:hint="eastAsia"/>
          <w:color w:val="auto"/>
          <w:spacing w:val="-9"/>
          <w:sz w:val="24"/>
          <w:szCs w:val="24"/>
        </w:rPr>
        <w:t>同济大学国家语言文字推广基地首批“双强项目”课题指</w:t>
      </w:r>
      <w:r>
        <w:rPr>
          <w:rFonts w:hint="eastAsia"/>
          <w:color w:val="auto"/>
          <w:spacing w:val="-9"/>
          <w:sz w:val="24"/>
          <w:szCs w:val="24"/>
          <w:lang w:eastAsia="zh-CN"/>
        </w:rPr>
        <w:t>南（选题推荐表见附件二）也将同时发布，敬请国内外同仁积极申报相关课题。</w:t>
      </w:r>
    </w:p>
    <w:p>
      <w:pPr>
        <w:spacing w:line="360" w:lineRule="auto"/>
        <w:ind w:firstLine="444" w:firstLineChars="200"/>
        <w:rPr>
          <w:rFonts w:hint="eastAsia"/>
          <w:color w:val="FF0000"/>
          <w:spacing w:val="-9"/>
          <w:sz w:val="24"/>
          <w:szCs w:val="24"/>
        </w:rPr>
      </w:pPr>
    </w:p>
    <w:p>
      <w:pPr>
        <w:pStyle w:val="3"/>
        <w:ind w:left="0" w:leftChars="0" w:firstLine="0" w:firstLineChars="0"/>
      </w:pPr>
      <w:r>
        <w:t>一、</w:t>
      </w:r>
      <w:r>
        <w:rPr>
          <w:rFonts w:hint="eastAsia"/>
          <w:lang w:val="en-US"/>
        </w:rPr>
        <w:t>会议</w:t>
      </w:r>
      <w:r>
        <w:t>主题</w:t>
      </w:r>
    </w:p>
    <w:p>
      <w:pPr>
        <w:pStyle w:val="13"/>
        <w:tabs>
          <w:tab w:val="left" w:pos="870"/>
        </w:tabs>
        <w:spacing w:before="2"/>
        <w:ind w:left="0" w:leftChars="0" w:firstLine="0" w:firstLineChars="0"/>
        <w:rPr>
          <w:sz w:val="24"/>
        </w:rPr>
      </w:pPr>
      <w:r>
        <w:rPr>
          <w:rFonts w:hint="eastAsia"/>
          <w:sz w:val="24"/>
          <w:lang w:val="en-US"/>
        </w:rPr>
        <w:t>1.后疫情时代信息化与国际中文教育事业的机遇和挑战</w:t>
      </w:r>
    </w:p>
    <w:p>
      <w:pPr>
        <w:pStyle w:val="13"/>
        <w:tabs>
          <w:tab w:val="left" w:pos="870"/>
        </w:tabs>
        <w:spacing w:before="91"/>
        <w:ind w:left="0" w:leftChars="0" w:firstLine="0" w:firstLineChars="0"/>
        <w:rPr>
          <w:sz w:val="24"/>
        </w:rPr>
      </w:pPr>
      <w:r>
        <w:rPr>
          <w:rFonts w:hint="eastAsia"/>
          <w:sz w:val="24"/>
          <w:lang w:val="en-US"/>
        </w:rPr>
        <w:t>2.后疫情时代</w:t>
      </w:r>
      <w:r>
        <w:rPr>
          <w:sz w:val="24"/>
        </w:rPr>
        <w:t>汉语国际教育专业建设面临的问题与对策</w:t>
      </w:r>
    </w:p>
    <w:p>
      <w:pPr>
        <w:pStyle w:val="13"/>
        <w:tabs>
          <w:tab w:val="left" w:pos="870"/>
        </w:tabs>
        <w:spacing w:before="94"/>
        <w:ind w:left="0" w:leftChars="0" w:firstLine="0" w:firstLineChars="0"/>
        <w:rPr>
          <w:sz w:val="24"/>
        </w:rPr>
      </w:pPr>
      <w:r>
        <w:rPr>
          <w:rFonts w:hint="eastAsia"/>
          <w:sz w:val="24"/>
          <w:lang w:val="en-US"/>
        </w:rPr>
        <w:t>3.后疫情时代国际中文教育</w:t>
      </w:r>
      <w:r>
        <w:rPr>
          <w:sz w:val="24"/>
        </w:rPr>
        <w:t>人才培养模式创新与路径探索</w:t>
      </w:r>
    </w:p>
    <w:p>
      <w:pPr>
        <w:pStyle w:val="13"/>
        <w:tabs>
          <w:tab w:val="left" w:pos="870"/>
        </w:tabs>
        <w:ind w:left="0" w:leftChars="0" w:firstLine="0" w:firstLineChars="0"/>
        <w:rPr>
          <w:sz w:val="24"/>
        </w:rPr>
      </w:pPr>
      <w:r>
        <w:rPr>
          <w:rFonts w:hint="eastAsia"/>
          <w:sz w:val="24"/>
          <w:lang w:val="en-US"/>
        </w:rPr>
        <w:t>4.后疫情时代国际中文教育</w:t>
      </w:r>
      <w:r>
        <w:rPr>
          <w:sz w:val="24"/>
        </w:rPr>
        <w:t>资源的</w:t>
      </w:r>
      <w:r>
        <w:rPr>
          <w:rFonts w:hint="eastAsia"/>
          <w:sz w:val="24"/>
        </w:rPr>
        <w:t>国内外整合</w:t>
      </w:r>
      <w:r>
        <w:rPr>
          <w:sz w:val="24"/>
        </w:rPr>
        <w:t>、利用与共享</w:t>
      </w:r>
      <w:r>
        <w:rPr>
          <w:rFonts w:hint="eastAsia"/>
          <w:sz w:val="24"/>
        </w:rPr>
        <w:t>机制</w:t>
      </w:r>
    </w:p>
    <w:p>
      <w:pPr>
        <w:pStyle w:val="13"/>
        <w:tabs>
          <w:tab w:val="left" w:pos="957"/>
        </w:tabs>
        <w:ind w:left="0" w:leftChars="0" w:firstLine="0" w:firstLineChars="0"/>
        <w:rPr>
          <w:sz w:val="24"/>
          <w:lang w:val="en-US"/>
        </w:rPr>
      </w:pPr>
      <w:r>
        <w:rPr>
          <w:rFonts w:hint="eastAsia"/>
          <w:sz w:val="24"/>
          <w:lang w:val="en-US"/>
        </w:rPr>
        <w:t>5.后疫情时代国际中文教育校企合作模式探索</w:t>
      </w:r>
    </w:p>
    <w:p>
      <w:pPr>
        <w:pStyle w:val="13"/>
        <w:tabs>
          <w:tab w:val="left" w:pos="957"/>
        </w:tabs>
        <w:ind w:left="0" w:leftChars="0" w:firstLine="0" w:firstLineChars="0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</w:t>
      </w:r>
      <w:r>
        <w:rPr>
          <w:rFonts w:hint="eastAsia"/>
          <w:sz w:val="24"/>
        </w:rPr>
        <w:t>后疫情时代国际学生讲好中国故事的理论与实践经验分享</w:t>
      </w:r>
    </w:p>
    <w:p>
      <w:pPr>
        <w:pStyle w:val="13"/>
        <w:tabs>
          <w:tab w:val="left" w:pos="957"/>
        </w:tabs>
        <w:ind w:left="0" w:leftChars="0" w:firstLine="0" w:firstLineChars="0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>.</w:t>
      </w:r>
      <w:r>
        <w:rPr>
          <w:rFonts w:hint="eastAsia"/>
          <w:sz w:val="24"/>
        </w:rPr>
        <w:t>后疫情时代国家语言文字推广传承理念创新与实践探索</w:t>
      </w:r>
    </w:p>
    <w:p>
      <w:pPr>
        <w:pStyle w:val="13"/>
        <w:tabs>
          <w:tab w:val="left" w:pos="957"/>
        </w:tabs>
        <w:ind w:left="0" w:leftChars="0" w:firstLine="0" w:firstLineChars="0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</w:t>
      </w:r>
      <w:r>
        <w:rPr>
          <w:rFonts w:hint="eastAsia"/>
          <w:sz w:val="24"/>
        </w:rPr>
        <w:t>后疫情时代国家语言文字资源规划、实施与效能评估</w:t>
      </w:r>
    </w:p>
    <w:p>
      <w:pPr>
        <w:pStyle w:val="13"/>
        <w:tabs>
          <w:tab w:val="left" w:pos="957"/>
        </w:tabs>
        <w:ind w:left="0" w:leftChars="0" w:firstLine="0" w:firstLineChars="0"/>
        <w:rPr>
          <w:sz w:val="24"/>
        </w:rPr>
      </w:pPr>
      <w:r>
        <w:rPr>
          <w:rFonts w:hint="eastAsia"/>
          <w:sz w:val="24"/>
        </w:rPr>
        <w:t>9</w:t>
      </w:r>
      <w:r>
        <w:rPr>
          <w:sz w:val="24"/>
        </w:rPr>
        <w:t>.</w:t>
      </w:r>
      <w:r>
        <w:rPr>
          <w:rFonts w:hint="eastAsia"/>
          <w:sz w:val="24"/>
        </w:rPr>
        <w:t>后疫情时代“一带一路”国家中华文化精准传播的经验与理论分享</w:t>
      </w:r>
    </w:p>
    <w:p>
      <w:pPr>
        <w:pStyle w:val="13"/>
        <w:tabs>
          <w:tab w:val="left" w:pos="957"/>
        </w:tabs>
        <w:ind w:left="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0.</w:t>
      </w:r>
      <w:r>
        <w:rPr>
          <w:rFonts w:hint="eastAsia"/>
          <w:sz w:val="24"/>
        </w:rPr>
        <w:t>后疫情时代“一带一路”国家语言资源与中文教育结合路径探索</w:t>
      </w:r>
    </w:p>
    <w:p>
      <w:pPr>
        <w:spacing w:line="360" w:lineRule="auto"/>
        <w:rPr>
          <w:rFonts w:hint="eastAsia"/>
          <w:spacing w:val="-9"/>
          <w:sz w:val="24"/>
          <w:szCs w:val="24"/>
          <w:lang w:val="en-US"/>
        </w:rPr>
      </w:pPr>
    </w:p>
    <w:p>
      <w:pPr>
        <w:pStyle w:val="4"/>
        <w:spacing w:before="67"/>
        <w:rPr>
          <w:b/>
          <w:bCs/>
        </w:rPr>
      </w:pPr>
      <w:r>
        <w:rPr>
          <w:b/>
          <w:bCs/>
        </w:rPr>
        <w:t xml:space="preserve">二、 </w:t>
      </w:r>
      <w:r>
        <w:rPr>
          <w:rFonts w:hint="eastAsia"/>
          <w:b/>
          <w:bCs/>
          <w:lang w:val="en-US"/>
        </w:rPr>
        <w:t>会议</w:t>
      </w:r>
      <w:r>
        <w:rPr>
          <w:b/>
          <w:bCs/>
        </w:rPr>
        <w:t>日程</w:t>
      </w:r>
    </w:p>
    <w:p>
      <w:pPr>
        <w:pStyle w:val="4"/>
        <w:spacing w:before="53"/>
        <w:rPr>
          <w:rFonts w:hint="eastAsia"/>
        </w:rPr>
      </w:pPr>
      <w:r>
        <w:rPr>
          <w:rFonts w:hint="eastAsia"/>
        </w:rPr>
        <w:t>11月22日：报到</w:t>
      </w:r>
    </w:p>
    <w:p>
      <w:pPr>
        <w:pStyle w:val="4"/>
        <w:spacing w:before="53"/>
        <w:rPr>
          <w:rFonts w:hint="eastAsia" w:eastAsia="宋体"/>
          <w:lang w:eastAsia="zh-CN"/>
        </w:rPr>
      </w:pPr>
      <w:r>
        <w:rPr>
          <w:rFonts w:hint="eastAsia"/>
        </w:rPr>
        <w:t>11月23日：“后疫情时代国际中文教育人才培养与专业建设”高峰论坛暨“双强项目”课题指南发布会</w:t>
      </w:r>
      <w:r>
        <w:rPr>
          <w:rFonts w:hint="eastAsia"/>
          <w:lang w:eastAsia="zh-CN"/>
        </w:rPr>
        <w:t>、“语言文字中的党史”之“红色标语印迹及钱钟仪烈士校友生前家书展”揭幕</w:t>
      </w:r>
    </w:p>
    <w:p>
      <w:pPr>
        <w:pStyle w:val="4"/>
        <w:spacing w:before="53"/>
        <w:rPr>
          <w:rFonts w:hint="eastAsia"/>
        </w:rPr>
      </w:pPr>
      <w:r>
        <w:rPr>
          <w:rFonts w:hint="eastAsia"/>
        </w:rPr>
        <w:t>11月24日：第二届“同济杯”国际中文教育“立德树人”教学案例大赛暨“同济大学国际学生感悟中国丛书”新书发布会</w:t>
      </w:r>
    </w:p>
    <w:p>
      <w:pPr>
        <w:pStyle w:val="4"/>
        <w:spacing w:before="53"/>
        <w:rPr>
          <w:rFonts w:hint="eastAsia"/>
        </w:rPr>
      </w:pPr>
      <w:r>
        <w:rPr>
          <w:rFonts w:hint="eastAsia"/>
        </w:rPr>
        <w:t>11月25日：离会</w:t>
      </w:r>
    </w:p>
    <w:p>
      <w:pPr>
        <w:ind w:firstLine="440" w:firstLineChars="200"/>
        <w:rPr>
          <w:rFonts w:hint="eastAsia"/>
          <w:szCs w:val="22"/>
          <w:lang w:val="en-US"/>
        </w:rPr>
      </w:pPr>
    </w:p>
    <w:p>
      <w:pPr>
        <w:pStyle w:val="2"/>
        <w:spacing w:before="35" w:line="417" w:lineRule="auto"/>
        <w:ind w:left="0" w:leftChars="0" w:right="879" w:firstLine="0" w:firstLineChars="0"/>
        <w:jc w:val="both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lang w:val="en-US"/>
        </w:rPr>
        <w:t>三、会议</w:t>
      </w:r>
      <w:r>
        <w:rPr>
          <w:sz w:val="24"/>
        </w:rPr>
        <w:t>地点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szCs w:val="24"/>
          <w:lang w:val="en-US"/>
        </w:rPr>
        <w:t>同济大学四平路校区</w:t>
      </w:r>
    </w:p>
    <w:p>
      <w:pPr>
        <w:pStyle w:val="2"/>
        <w:spacing w:before="35" w:line="417" w:lineRule="auto"/>
        <w:ind w:left="0" w:leftChars="0" w:right="879" w:firstLine="0" w:firstLineChars="0"/>
        <w:jc w:val="both"/>
        <w:rPr>
          <w:rFonts w:hint="eastAsia"/>
          <w:sz w:val="24"/>
          <w:lang w:val="en-US"/>
        </w:rPr>
      </w:pPr>
      <w:r>
        <w:rPr>
          <w:rFonts w:hint="eastAsia"/>
          <w:sz w:val="24"/>
          <w:lang w:val="en-US"/>
        </w:rPr>
        <w:t>四、会议费用</w:t>
      </w:r>
    </w:p>
    <w:p>
      <w:pPr>
        <w:pStyle w:val="4"/>
        <w:spacing w:before="53"/>
        <w:ind w:left="700"/>
      </w:pPr>
      <w:r>
        <w:t>本次</w:t>
      </w:r>
      <w:r>
        <w:rPr>
          <w:rFonts w:hint="eastAsia"/>
        </w:rPr>
        <w:t>会议</w:t>
      </w:r>
      <w:r>
        <w:t>不收</w:t>
      </w:r>
      <w:r>
        <w:rPr>
          <w:rFonts w:hint="eastAsia"/>
        </w:rPr>
        <w:t>会务费</w:t>
      </w:r>
      <w:r>
        <w:t>，差旅费、住宿费自理。</w:t>
      </w:r>
      <w:r>
        <w:rPr>
          <w:rFonts w:hint="eastAsia"/>
        </w:rPr>
        <w:t>主办方</w:t>
      </w:r>
      <w:r>
        <w:t>提供会议期间的餐饮。</w:t>
      </w:r>
    </w:p>
    <w:p>
      <w:pPr>
        <w:pStyle w:val="4"/>
        <w:spacing w:before="53"/>
        <w:ind w:left="700"/>
      </w:pPr>
    </w:p>
    <w:p>
      <w:pPr>
        <w:pStyle w:val="3"/>
        <w:ind w:left="0" w:leftChars="0" w:firstLine="0" w:firstLineChars="0"/>
      </w:pPr>
      <w:r>
        <w:t>五、参会回执</w:t>
      </w:r>
    </w:p>
    <w:p>
      <w:pPr>
        <w:pStyle w:val="4"/>
        <w:spacing w:before="53"/>
        <w:ind w:firstLine="480" w:firstLineChars="200"/>
      </w:pPr>
      <w:r>
        <w:t>请</w:t>
      </w:r>
      <w:r>
        <w:rPr>
          <w:rFonts w:hint="eastAsia"/>
        </w:rPr>
        <w:t>与会代表</w:t>
      </w:r>
      <w:r>
        <w:t>填写参会回执</w:t>
      </w:r>
      <w:r>
        <w:rPr>
          <w:rFonts w:hint="eastAsia"/>
          <w:lang w:eastAsia="zh-CN"/>
        </w:rPr>
        <w:t>（见附件三）</w:t>
      </w:r>
      <w:r>
        <w:t>，</w:t>
      </w:r>
      <w:r>
        <w:rPr>
          <w:b/>
          <w:bCs/>
        </w:rPr>
        <w:t>并于</w:t>
      </w:r>
      <w:r>
        <w:rPr>
          <w:rFonts w:hint="eastAsia"/>
          <w:b/>
          <w:bCs/>
          <w:lang w:val="en-US"/>
        </w:rPr>
        <w:t>2021</w:t>
      </w:r>
      <w:r>
        <w:rPr>
          <w:b/>
          <w:bCs/>
        </w:rPr>
        <w:t>年</w:t>
      </w:r>
      <w:r>
        <w:rPr>
          <w:rFonts w:hint="eastAsia"/>
          <w:b/>
          <w:bCs/>
          <w:lang w:val="en-US"/>
        </w:rPr>
        <w:t>10月31</w:t>
      </w:r>
      <w:r>
        <w:rPr>
          <w:rFonts w:hint="eastAsia"/>
          <w:b/>
          <w:bCs/>
          <w:lang w:val="en-US" w:eastAsia="zh-CN"/>
        </w:rPr>
        <w:t>日</w:t>
      </w:r>
      <w:r>
        <w:rPr>
          <w:b/>
          <w:bCs/>
        </w:rPr>
        <w:t>之前</w:t>
      </w:r>
      <w:r>
        <w:rPr>
          <w:rFonts w:hint="eastAsia"/>
          <w:b/>
          <w:bCs/>
          <w:lang w:val="en-US" w:eastAsia="zh-CN"/>
        </w:rPr>
        <w:t>将参会回执、“立德树人”教学案例、“双强项目”选题推荐表</w:t>
      </w:r>
      <w:r>
        <w:t>发送至</w:t>
      </w:r>
      <w:r>
        <w:rPr>
          <w:rFonts w:hint="eastAsia"/>
          <w:lang w:eastAsia="zh-CN"/>
        </w:rPr>
        <w:t>会议指定</w:t>
      </w:r>
      <w:r>
        <w:t>邮箱</w:t>
      </w:r>
      <w:r>
        <w:rPr>
          <w:rFonts w:hint="eastAsia"/>
          <w:lang w:eastAsia="zh-CN"/>
        </w:rPr>
        <w:t>：</w:t>
      </w:r>
      <w:r>
        <w:rPr>
          <w:rFonts w:hint="eastAsia"/>
          <w:lang w:val="en-US"/>
        </w:rPr>
        <w:fldChar w:fldCharType="begin"/>
      </w:r>
      <w:r>
        <w:rPr>
          <w:rFonts w:hint="eastAsia"/>
          <w:lang w:val="en-US"/>
        </w:rPr>
        <w:instrText xml:space="preserve"> HYPERLINK "mailto:21666104@tongji.edu.cn" </w:instrText>
      </w:r>
      <w:r>
        <w:rPr>
          <w:rFonts w:hint="eastAsia"/>
          <w:lang w:val="en-US"/>
        </w:rPr>
        <w:fldChar w:fldCharType="separate"/>
      </w:r>
      <w:r>
        <w:rPr>
          <w:rStyle w:val="12"/>
          <w:rFonts w:hint="eastAsia"/>
          <w:lang w:val="en-US"/>
        </w:rPr>
        <w:t>21666104@tongji.edu.cn</w:t>
      </w:r>
      <w:r>
        <w:rPr>
          <w:rFonts w:hint="eastAsia"/>
          <w:lang w:val="en-US"/>
        </w:rPr>
        <w:fldChar w:fldCharType="end"/>
      </w:r>
      <w:r>
        <w:rPr>
          <w:rFonts w:hint="eastAsia"/>
          <w:lang w:val="en-US" w:eastAsia="zh-CN"/>
        </w:rPr>
        <w:t xml:space="preserve"> </w:t>
      </w:r>
      <w:r>
        <w:t>。</w:t>
      </w:r>
    </w:p>
    <w:p>
      <w:pPr>
        <w:pStyle w:val="4"/>
        <w:spacing w:before="53"/>
        <w:ind w:firstLine="480" w:firstLineChars="200"/>
      </w:pPr>
      <w:r>
        <w:t>联系人</w:t>
      </w:r>
      <w:r>
        <w:rPr>
          <w:rFonts w:hint="eastAsia"/>
        </w:rPr>
        <w:t>：</w:t>
      </w:r>
      <w:r>
        <w:t>潘海峰（</w:t>
      </w:r>
      <w:r>
        <w:rPr>
          <w:rFonts w:hint="eastAsia"/>
          <w:lang w:val="en-US"/>
        </w:rPr>
        <w:t>021-65989085</w:t>
      </w:r>
      <w:r>
        <w:t>）</w:t>
      </w:r>
    </w:p>
    <w:p>
      <w:pPr>
        <w:pStyle w:val="4"/>
        <w:spacing w:before="53"/>
        <w:ind w:firstLine="1440" w:firstLineChars="600"/>
        <w:rPr>
          <w:rFonts w:hint="eastAsia"/>
          <w:lang w:val="en-US"/>
        </w:rPr>
      </w:pPr>
      <w:r>
        <w:rPr>
          <w:rFonts w:hint="eastAsia"/>
          <w:lang w:val="en-US"/>
        </w:rPr>
        <w:t>汪小花（021-65985598）</w:t>
      </w:r>
    </w:p>
    <w:p>
      <w:pPr>
        <w:pStyle w:val="4"/>
        <w:spacing w:before="53"/>
        <w:ind w:firstLine="1440" w:firstLineChars="6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朱耕康（021-65985598）</w:t>
      </w:r>
    </w:p>
    <w:p>
      <w:pPr>
        <w:pStyle w:val="4"/>
        <w:spacing w:before="53"/>
        <w:ind w:firstLine="480" w:firstLineChars="200"/>
        <w:rPr>
          <w:rFonts w:hint="eastAsia"/>
          <w:lang w:val="en-US" w:eastAsia="zh-CN"/>
        </w:rPr>
      </w:pPr>
    </w:p>
    <w:p>
      <w:pPr>
        <w:pStyle w:val="4"/>
        <w:spacing w:before="53"/>
        <w:ind w:firstLine="480" w:firstLineChars="200"/>
        <w:rPr>
          <w:lang w:val="en-US"/>
        </w:rPr>
      </w:pP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                                  </w:t>
      </w:r>
    </w:p>
    <w:p>
      <w:pPr>
        <w:pStyle w:val="4"/>
        <w:spacing w:before="53"/>
        <w:ind w:firstLine="480" w:firstLineChars="200"/>
        <w:rPr>
          <w:lang w:val="en-US"/>
        </w:rPr>
      </w:pPr>
    </w:p>
    <w:p>
      <w:pPr>
        <w:pStyle w:val="4"/>
        <w:spacing w:before="53"/>
        <w:ind w:firstLine="480" w:firstLineChars="200"/>
        <w:jc w:val="right"/>
        <w:rPr>
          <w:lang w:val="en-US"/>
        </w:rPr>
      </w:pPr>
    </w:p>
    <w:p>
      <w:pPr>
        <w:pStyle w:val="4"/>
        <w:spacing w:before="53"/>
        <w:ind w:firstLine="480" w:firstLineChars="200"/>
        <w:jc w:val="right"/>
        <w:rPr>
          <w:lang w:val="en-US"/>
        </w:rPr>
      </w:pPr>
    </w:p>
    <w:p>
      <w:pPr>
        <w:pStyle w:val="4"/>
        <w:spacing w:before="53"/>
        <w:ind w:firstLine="480" w:firstLineChars="200"/>
        <w:jc w:val="right"/>
        <w:rPr>
          <w:lang w:val="en-US"/>
        </w:rPr>
      </w:pPr>
    </w:p>
    <w:p>
      <w:pPr>
        <w:pStyle w:val="4"/>
        <w:spacing w:before="53"/>
        <w:ind w:firstLine="480" w:firstLineChars="200"/>
        <w:jc w:val="right"/>
        <w:rPr>
          <w:lang w:val="en-US"/>
        </w:rPr>
      </w:pPr>
    </w:p>
    <w:p>
      <w:pPr>
        <w:pStyle w:val="4"/>
        <w:spacing w:before="53"/>
        <w:ind w:firstLine="480" w:firstLineChars="200"/>
        <w:jc w:val="right"/>
        <w:rPr>
          <w:lang w:val="en-US"/>
        </w:rPr>
      </w:pPr>
    </w:p>
    <w:p>
      <w:pPr>
        <w:pStyle w:val="4"/>
        <w:spacing w:before="53"/>
        <w:ind w:firstLine="480" w:firstLineChars="200"/>
        <w:jc w:val="right"/>
        <w:rPr>
          <w:lang w:val="en-US"/>
        </w:rPr>
      </w:pPr>
    </w:p>
    <w:p>
      <w:pPr>
        <w:pStyle w:val="4"/>
        <w:spacing w:before="53"/>
        <w:ind w:firstLine="480" w:firstLineChars="200"/>
        <w:jc w:val="right"/>
        <w:rPr>
          <w:lang w:val="en-US"/>
        </w:rPr>
      </w:pPr>
    </w:p>
    <w:p>
      <w:pPr>
        <w:pStyle w:val="4"/>
        <w:spacing w:before="53"/>
        <w:ind w:firstLine="480" w:firstLineChars="200"/>
        <w:jc w:val="right"/>
        <w:rPr>
          <w:lang w:val="en-US"/>
        </w:rPr>
      </w:pPr>
    </w:p>
    <w:p>
      <w:pPr>
        <w:pStyle w:val="4"/>
        <w:spacing w:before="53"/>
        <w:ind w:firstLine="480" w:firstLineChars="200"/>
        <w:jc w:val="right"/>
        <w:rPr>
          <w:lang w:val="en-US"/>
        </w:rPr>
      </w:pPr>
    </w:p>
    <w:p>
      <w:pPr>
        <w:pStyle w:val="4"/>
        <w:spacing w:before="53"/>
        <w:ind w:firstLine="480" w:firstLineChars="200"/>
        <w:jc w:val="right"/>
        <w:rPr>
          <w:lang w:val="en-US"/>
        </w:rPr>
      </w:pPr>
    </w:p>
    <w:p>
      <w:pPr>
        <w:pStyle w:val="4"/>
        <w:spacing w:before="53"/>
        <w:ind w:firstLine="480" w:firstLineChars="200"/>
        <w:jc w:val="right"/>
        <w:rPr>
          <w:lang w:val="en-US"/>
        </w:rPr>
      </w:pPr>
    </w:p>
    <w:p>
      <w:pPr>
        <w:pStyle w:val="4"/>
        <w:spacing w:before="53"/>
        <w:ind w:firstLine="480" w:firstLineChars="200"/>
        <w:jc w:val="right"/>
        <w:rPr>
          <w:lang w:val="en-US"/>
        </w:rPr>
      </w:pPr>
      <w:r>
        <w:rPr>
          <w:lang w:val="en-US"/>
        </w:rPr>
        <w:t xml:space="preserve"> </w:t>
      </w:r>
      <w:r>
        <w:rPr>
          <w:rFonts w:hint="eastAsia"/>
          <w:lang w:val="en-US"/>
        </w:rPr>
        <w:t>同济大学国际文化交流学院</w:t>
      </w:r>
    </w:p>
    <w:p>
      <w:pPr>
        <w:pStyle w:val="4"/>
        <w:spacing w:before="53"/>
        <w:ind w:firstLine="480" w:firstLineChars="200"/>
        <w:rPr>
          <w:lang w:val="en-US"/>
        </w:rPr>
      </w:pPr>
      <w:r>
        <w:rPr>
          <w:lang w:val="en-US"/>
        </w:rPr>
        <w:t xml:space="preserve">                                     </w:t>
      </w:r>
      <w:r>
        <w:rPr>
          <w:rFonts w:hint="eastAsia"/>
          <w:lang w:val="en-US"/>
        </w:rPr>
        <w:t>同济大学国家语言文字推广基地</w:t>
      </w:r>
    </w:p>
    <w:p>
      <w:pPr>
        <w:pStyle w:val="4"/>
        <w:spacing w:before="53"/>
        <w:ind w:firstLine="480" w:firstLineChars="200"/>
        <w:jc w:val="right"/>
        <w:rPr>
          <w:rFonts w:hint="eastAsia"/>
          <w:lang w:val="en-US"/>
        </w:rPr>
      </w:pP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                                       </w:t>
      </w:r>
      <w:r>
        <w:rPr>
          <w:rFonts w:hint="eastAsia"/>
          <w:lang w:val="en-US"/>
        </w:rPr>
        <w:t>二零二十一年十月</w:t>
      </w:r>
      <w:r>
        <w:rPr>
          <w:rFonts w:hint="eastAsia"/>
          <w:lang w:val="en-US" w:eastAsia="zh-CN"/>
        </w:rPr>
        <w:t>九</w:t>
      </w:r>
      <w:r>
        <w:rPr>
          <w:rFonts w:hint="eastAsia"/>
          <w:lang w:val="en-US"/>
        </w:rPr>
        <w:t>日</w:t>
      </w:r>
    </w:p>
    <w:p>
      <w:pPr>
        <w:pStyle w:val="4"/>
        <w:spacing w:before="53"/>
        <w:ind w:firstLine="480" w:firstLineChars="200"/>
        <w:jc w:val="right"/>
        <w:rPr>
          <w:rFonts w:hint="eastAsia"/>
          <w:lang w:val="en-US"/>
        </w:rPr>
      </w:pPr>
    </w:p>
    <w:p>
      <w:pPr>
        <w:pStyle w:val="4"/>
        <w:spacing w:before="53"/>
        <w:rPr>
          <w:rFonts w:hint="eastAsia"/>
          <w:lang w:val="en-US"/>
        </w:rPr>
      </w:pPr>
    </w:p>
    <w:p>
      <w:pPr>
        <w:rPr>
          <w:rFonts w:hint="eastAsia"/>
          <w:b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附件一：“立德树人”教学案例细则</w:t>
      </w:r>
    </w:p>
    <w:p>
      <w:pPr>
        <w:pStyle w:val="4"/>
        <w:spacing w:before="53"/>
        <w:ind w:firstLine="482" w:firstLineChars="200"/>
        <w:rPr>
          <w:rFonts w:hint="eastAsia"/>
          <w:b/>
          <w:lang w:val="en-US"/>
        </w:rPr>
      </w:pPr>
    </w:p>
    <w:p>
      <w:pPr>
        <w:spacing w:line="360" w:lineRule="auto"/>
        <w:rPr>
          <w:spacing w:val="-9"/>
          <w:sz w:val="24"/>
          <w:szCs w:val="24"/>
          <w:lang w:val="en-US"/>
        </w:rPr>
      </w:pPr>
      <w:r>
        <w:rPr>
          <w:rFonts w:hint="eastAsia"/>
          <w:spacing w:val="-9"/>
          <w:sz w:val="24"/>
          <w:szCs w:val="24"/>
          <w:lang w:val="en-US"/>
        </w:rPr>
        <w:t>一．参赛案例基本要求</w:t>
      </w:r>
    </w:p>
    <w:p>
      <w:pPr>
        <w:spacing w:line="360" w:lineRule="auto"/>
        <w:rPr>
          <w:spacing w:val="-9"/>
          <w:sz w:val="24"/>
          <w:szCs w:val="24"/>
          <w:lang w:val="en-US"/>
        </w:rPr>
      </w:pPr>
      <w:r>
        <w:rPr>
          <w:rFonts w:hint="eastAsia"/>
          <w:spacing w:val="-9"/>
          <w:sz w:val="24"/>
          <w:szCs w:val="24"/>
          <w:lang w:val="en-US"/>
        </w:rPr>
        <w:t>1.案例内容完整规范，教学对象为国际学生，教学目标明确，教学方法新颖得当，评价方式多样有效。</w:t>
      </w:r>
    </w:p>
    <w:p>
      <w:pPr>
        <w:spacing w:line="360" w:lineRule="auto"/>
        <w:rPr>
          <w:spacing w:val="-9"/>
          <w:sz w:val="24"/>
          <w:szCs w:val="24"/>
          <w:lang w:val="en-US"/>
        </w:rPr>
      </w:pPr>
      <w:r>
        <w:rPr>
          <w:rFonts w:hint="eastAsia"/>
          <w:spacing w:val="-9"/>
          <w:sz w:val="24"/>
          <w:szCs w:val="24"/>
          <w:lang w:val="en-US"/>
        </w:rPr>
        <w:t>2.在教学理念、教学思路、方法手段方面有创新。</w:t>
      </w:r>
    </w:p>
    <w:p>
      <w:pPr>
        <w:spacing w:line="360" w:lineRule="auto"/>
        <w:rPr>
          <w:spacing w:val="-9"/>
          <w:sz w:val="24"/>
          <w:szCs w:val="24"/>
          <w:lang w:val="en-US"/>
        </w:rPr>
      </w:pPr>
      <w:r>
        <w:rPr>
          <w:rFonts w:hint="eastAsia"/>
          <w:spacing w:val="-9"/>
          <w:sz w:val="24"/>
          <w:szCs w:val="24"/>
          <w:lang w:val="en-US"/>
        </w:rPr>
        <w:t>3.教学设计要能突出“立德树人”理念。</w:t>
      </w:r>
    </w:p>
    <w:p>
      <w:pPr>
        <w:spacing w:line="360" w:lineRule="auto"/>
        <w:rPr>
          <w:rFonts w:hint="eastAsia"/>
          <w:spacing w:val="-9"/>
          <w:sz w:val="24"/>
          <w:szCs w:val="24"/>
          <w:lang w:val="en-US"/>
        </w:rPr>
      </w:pPr>
      <w:r>
        <w:rPr>
          <w:spacing w:val="-9"/>
          <w:sz w:val="24"/>
          <w:szCs w:val="24"/>
          <w:lang w:val="en-US"/>
        </w:rPr>
        <w:t>4.</w:t>
      </w:r>
      <w:r>
        <w:rPr>
          <w:rFonts w:hint="eastAsia"/>
          <w:spacing w:val="-9"/>
          <w:sz w:val="24"/>
          <w:szCs w:val="24"/>
          <w:lang w:val="en-US"/>
        </w:rPr>
        <w:t>总字数不少于4</w:t>
      </w:r>
      <w:r>
        <w:rPr>
          <w:spacing w:val="-9"/>
          <w:sz w:val="24"/>
          <w:szCs w:val="24"/>
          <w:lang w:val="en-US"/>
        </w:rPr>
        <w:t>000</w:t>
      </w:r>
      <w:r>
        <w:rPr>
          <w:rFonts w:hint="eastAsia"/>
          <w:spacing w:val="-9"/>
          <w:sz w:val="24"/>
          <w:szCs w:val="24"/>
          <w:lang w:val="en-US"/>
        </w:rPr>
        <w:t>字。</w:t>
      </w:r>
    </w:p>
    <w:p>
      <w:pPr>
        <w:spacing w:line="360" w:lineRule="auto"/>
        <w:rPr>
          <w:rFonts w:hint="eastAsia"/>
          <w:spacing w:val="-9"/>
          <w:sz w:val="24"/>
          <w:szCs w:val="24"/>
          <w:lang w:val="en-US"/>
        </w:rPr>
      </w:pPr>
    </w:p>
    <w:p>
      <w:pPr>
        <w:spacing w:line="360" w:lineRule="auto"/>
        <w:rPr>
          <w:spacing w:val="-9"/>
          <w:sz w:val="24"/>
          <w:szCs w:val="24"/>
          <w:lang w:val="en-US"/>
        </w:rPr>
      </w:pPr>
      <w:r>
        <w:rPr>
          <w:rFonts w:hint="eastAsia"/>
          <w:spacing w:val="-9"/>
          <w:sz w:val="24"/>
          <w:szCs w:val="24"/>
          <w:lang w:val="en-US"/>
        </w:rPr>
        <w:t>二．参赛案例内容与格式</w:t>
      </w:r>
    </w:p>
    <w:p>
      <w:pPr>
        <w:spacing w:line="360" w:lineRule="auto"/>
        <w:rPr>
          <w:spacing w:val="-9"/>
          <w:sz w:val="24"/>
          <w:szCs w:val="24"/>
          <w:lang w:val="en-US"/>
        </w:rPr>
      </w:pPr>
      <w:r>
        <w:rPr>
          <w:rFonts w:hint="eastAsia"/>
          <w:spacing w:val="-9"/>
          <w:sz w:val="24"/>
          <w:szCs w:val="24"/>
          <w:lang w:val="en-US"/>
        </w:rPr>
        <w:t>1．题目</w:t>
      </w:r>
    </w:p>
    <w:p>
      <w:pPr>
        <w:spacing w:line="360" w:lineRule="auto"/>
        <w:rPr>
          <w:spacing w:val="-9"/>
          <w:sz w:val="24"/>
          <w:szCs w:val="24"/>
          <w:lang w:val="en-US"/>
        </w:rPr>
      </w:pPr>
      <w:r>
        <w:rPr>
          <w:rFonts w:hint="eastAsia"/>
          <w:spacing w:val="-9"/>
          <w:sz w:val="24"/>
          <w:szCs w:val="24"/>
          <w:lang w:val="en-US"/>
        </w:rPr>
        <w:t>2．摘要（2</w:t>
      </w:r>
      <w:r>
        <w:rPr>
          <w:spacing w:val="-9"/>
          <w:sz w:val="24"/>
          <w:szCs w:val="24"/>
          <w:lang w:val="en-US"/>
        </w:rPr>
        <w:t>00</w:t>
      </w:r>
      <w:r>
        <w:rPr>
          <w:rFonts w:hint="eastAsia"/>
          <w:spacing w:val="-9"/>
          <w:sz w:val="24"/>
          <w:szCs w:val="24"/>
          <w:lang w:val="en-US"/>
        </w:rPr>
        <w:t xml:space="preserve">字以内） </w:t>
      </w:r>
    </w:p>
    <w:p>
      <w:pPr>
        <w:spacing w:line="360" w:lineRule="auto"/>
        <w:rPr>
          <w:spacing w:val="-9"/>
          <w:sz w:val="24"/>
          <w:szCs w:val="24"/>
          <w:lang w:val="en-US"/>
        </w:rPr>
      </w:pPr>
      <w:r>
        <w:rPr>
          <w:rFonts w:hint="eastAsia"/>
          <w:spacing w:val="-9"/>
          <w:sz w:val="24"/>
          <w:szCs w:val="24"/>
          <w:lang w:val="en-US"/>
        </w:rPr>
        <w:t xml:space="preserve">3．关键词（不超过3个）       </w:t>
      </w:r>
    </w:p>
    <w:p>
      <w:pPr>
        <w:spacing w:line="360" w:lineRule="auto"/>
        <w:rPr>
          <w:spacing w:val="-9"/>
          <w:sz w:val="24"/>
          <w:szCs w:val="24"/>
          <w:lang w:val="en-US"/>
        </w:rPr>
      </w:pPr>
      <w:r>
        <w:rPr>
          <w:rFonts w:hint="eastAsia"/>
          <w:spacing w:val="-9"/>
          <w:sz w:val="24"/>
          <w:szCs w:val="24"/>
          <w:lang w:val="en-US"/>
        </w:rPr>
        <w:t>4．案例简介</w:t>
      </w:r>
    </w:p>
    <w:p>
      <w:pPr>
        <w:spacing w:line="360" w:lineRule="auto"/>
        <w:rPr>
          <w:spacing w:val="-9"/>
          <w:sz w:val="24"/>
          <w:szCs w:val="24"/>
          <w:lang w:val="en-US"/>
        </w:rPr>
      </w:pPr>
      <w:r>
        <w:rPr>
          <w:rFonts w:hint="eastAsia"/>
          <w:spacing w:val="-9"/>
          <w:sz w:val="24"/>
          <w:szCs w:val="24"/>
          <w:lang w:val="en-US"/>
        </w:rPr>
        <w:t>5．案例“立德树人”思路与目标</w:t>
      </w:r>
    </w:p>
    <w:p>
      <w:pPr>
        <w:spacing w:line="360" w:lineRule="auto"/>
        <w:rPr>
          <w:spacing w:val="-9"/>
          <w:sz w:val="24"/>
          <w:szCs w:val="24"/>
          <w:lang w:val="en-US"/>
        </w:rPr>
      </w:pPr>
      <w:r>
        <w:rPr>
          <w:rFonts w:hint="eastAsia"/>
          <w:spacing w:val="-9"/>
          <w:sz w:val="24"/>
          <w:szCs w:val="24"/>
          <w:lang w:val="en-US"/>
        </w:rPr>
        <w:t>6．案例设计与实施</w:t>
      </w:r>
    </w:p>
    <w:p>
      <w:pPr>
        <w:spacing w:line="360" w:lineRule="auto"/>
        <w:rPr>
          <w:spacing w:val="-9"/>
          <w:sz w:val="24"/>
          <w:szCs w:val="24"/>
          <w:lang w:val="en-US"/>
        </w:rPr>
      </w:pPr>
      <w:r>
        <w:rPr>
          <w:rFonts w:hint="eastAsia"/>
          <w:spacing w:val="-9"/>
          <w:sz w:val="24"/>
          <w:szCs w:val="24"/>
          <w:lang w:val="en-US"/>
        </w:rPr>
        <w:t>7．案例特色与创新</w:t>
      </w:r>
    </w:p>
    <w:p>
      <w:pPr>
        <w:spacing w:line="360" w:lineRule="auto"/>
        <w:rPr>
          <w:spacing w:val="-9"/>
          <w:sz w:val="24"/>
          <w:szCs w:val="24"/>
          <w:lang w:val="en-US"/>
        </w:rPr>
      </w:pPr>
      <w:r>
        <w:rPr>
          <w:rFonts w:hint="eastAsia"/>
          <w:spacing w:val="-9"/>
          <w:sz w:val="24"/>
          <w:szCs w:val="24"/>
          <w:lang w:val="en-US"/>
        </w:rPr>
        <w:t>8．案例反思与分析</w:t>
      </w:r>
      <w:r>
        <w:rPr>
          <w:spacing w:val="-9"/>
          <w:sz w:val="24"/>
          <w:szCs w:val="24"/>
          <w:lang w:val="en-US"/>
        </w:rPr>
        <w:t xml:space="preserve"> </w:t>
      </w:r>
    </w:p>
    <w:p>
      <w:pPr>
        <w:spacing w:line="360" w:lineRule="auto"/>
        <w:rPr>
          <w:spacing w:val="-9"/>
          <w:sz w:val="24"/>
          <w:szCs w:val="24"/>
          <w:lang w:val="en-US"/>
        </w:rPr>
      </w:pPr>
    </w:p>
    <w:p>
      <w:pPr>
        <w:pStyle w:val="4"/>
        <w:spacing w:before="53"/>
        <w:ind w:firstLine="562" w:firstLineChars="200"/>
        <w:rPr>
          <w:rFonts w:hint="eastAsia"/>
          <w:b/>
          <w:sz w:val="28"/>
          <w:szCs w:val="22"/>
          <w:lang w:val="en-US"/>
        </w:rPr>
      </w:pPr>
    </w:p>
    <w:p>
      <w:pPr>
        <w:pStyle w:val="4"/>
        <w:spacing w:before="53"/>
        <w:ind w:firstLine="562" w:firstLineChars="200"/>
        <w:rPr>
          <w:rFonts w:hint="eastAsia"/>
          <w:b/>
          <w:sz w:val="28"/>
          <w:szCs w:val="22"/>
          <w:lang w:val="en-US"/>
        </w:rPr>
      </w:pPr>
    </w:p>
    <w:p>
      <w:pPr>
        <w:pStyle w:val="4"/>
        <w:spacing w:before="53"/>
        <w:ind w:firstLine="562" w:firstLineChars="200"/>
        <w:rPr>
          <w:rFonts w:hint="eastAsia"/>
          <w:b/>
          <w:sz w:val="28"/>
          <w:szCs w:val="22"/>
          <w:lang w:val="en-US"/>
        </w:rPr>
      </w:pPr>
    </w:p>
    <w:p>
      <w:pPr>
        <w:pStyle w:val="4"/>
        <w:spacing w:before="53"/>
        <w:ind w:firstLine="562" w:firstLineChars="200"/>
        <w:rPr>
          <w:rFonts w:hint="eastAsia"/>
          <w:b/>
          <w:sz w:val="28"/>
          <w:szCs w:val="22"/>
          <w:lang w:val="en-US"/>
        </w:rPr>
      </w:pPr>
    </w:p>
    <w:p>
      <w:pPr>
        <w:pStyle w:val="4"/>
        <w:spacing w:before="53"/>
        <w:ind w:firstLine="562" w:firstLineChars="200"/>
        <w:rPr>
          <w:rFonts w:hint="eastAsia"/>
          <w:b/>
          <w:sz w:val="28"/>
          <w:szCs w:val="22"/>
          <w:lang w:val="en-US"/>
        </w:rPr>
      </w:pPr>
    </w:p>
    <w:p>
      <w:pPr>
        <w:pStyle w:val="4"/>
        <w:spacing w:before="53"/>
        <w:ind w:firstLine="562" w:firstLineChars="200"/>
        <w:rPr>
          <w:rFonts w:hint="eastAsia"/>
          <w:b/>
          <w:sz w:val="28"/>
          <w:szCs w:val="22"/>
          <w:lang w:val="en-US"/>
        </w:rPr>
      </w:pPr>
    </w:p>
    <w:p>
      <w:pPr>
        <w:pStyle w:val="4"/>
        <w:spacing w:before="53"/>
        <w:ind w:firstLine="562" w:firstLineChars="200"/>
        <w:rPr>
          <w:rFonts w:hint="eastAsia"/>
          <w:b/>
          <w:sz w:val="28"/>
          <w:szCs w:val="22"/>
          <w:lang w:val="en-US"/>
        </w:rPr>
      </w:pPr>
    </w:p>
    <w:p>
      <w:pPr>
        <w:pStyle w:val="4"/>
        <w:spacing w:before="53"/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/>
          <w:b/>
          <w:sz w:val="28"/>
          <w:szCs w:val="22"/>
          <w:lang w:val="en-US" w:eastAsia="zh-CN"/>
        </w:rPr>
        <w:t>附件二：</w:t>
      </w:r>
      <w:r>
        <w:rPr>
          <w:rFonts w:hint="eastAsia" w:ascii="华文中宋" w:hAnsi="华文中宋" w:eastAsia="华文中宋"/>
          <w:b/>
          <w:sz w:val="28"/>
          <w:szCs w:val="28"/>
        </w:rPr>
        <w:t>同济大学国家语言文字推广基地“双强项目”选题推荐表</w:t>
      </w:r>
    </w:p>
    <w:tbl>
      <w:tblPr>
        <w:tblStyle w:val="8"/>
        <w:tblW w:w="90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70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06" w:type="dxa"/>
            <w:noWrap w:val="0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选题名称</w:t>
            </w:r>
            <w:r>
              <w:rPr>
                <w:rFonts w:hint="eastAsia"/>
                <w:b/>
                <w:sz w:val="24"/>
              </w:rPr>
              <w:br w:type="textWrapping"/>
            </w:r>
          </w:p>
        </w:tc>
        <w:tc>
          <w:tcPr>
            <w:tcW w:w="7094" w:type="dxa"/>
            <w:noWrap w:val="0"/>
            <w:vAlign w:val="center"/>
          </w:tcPr>
          <w:p>
            <w:pPr>
              <w:ind w:firstLine="281" w:firstLineChars="1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6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选题范围（限）</w:t>
            </w:r>
          </w:p>
        </w:tc>
        <w:tc>
          <w:tcPr>
            <w:tcW w:w="7094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808080"/>
                <w:szCs w:val="21"/>
              </w:rPr>
              <w:t xml:space="preserve">国际中文教育 </w:t>
            </w:r>
            <w:r>
              <w:rPr>
                <w:b/>
                <w:color w:val="808080"/>
                <w:szCs w:val="21"/>
              </w:rPr>
              <w:t xml:space="preserve"> </w:t>
            </w:r>
            <w:r>
              <w:rPr>
                <w:rFonts w:hint="eastAsia"/>
                <w:b/>
                <w:color w:val="808080"/>
                <w:szCs w:val="21"/>
              </w:rPr>
              <w:t xml:space="preserve">中华文化国际传播理论与实践 </w:t>
            </w:r>
            <w:r>
              <w:rPr>
                <w:b/>
                <w:color w:val="808080"/>
                <w:szCs w:val="21"/>
              </w:rPr>
              <w:t xml:space="preserve"> </w:t>
            </w:r>
            <w:r>
              <w:rPr>
                <w:rFonts w:hint="eastAsia"/>
                <w:b/>
                <w:color w:val="808080"/>
                <w:szCs w:val="21"/>
              </w:rPr>
              <w:t>中华语言文字传承与推广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7" w:hRule="atLeast"/>
        </w:trPr>
        <w:tc>
          <w:tcPr>
            <w:tcW w:w="90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推荐选题价值、研究内容、总体框架、基本思路和研究目标。（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300-500</w:t>
            </w:r>
            <w:r>
              <w:rPr>
                <w:rFonts w:hint="eastAsia" w:ascii="仿宋_GB2312" w:eastAsia="仿宋_GB2312"/>
                <w:bCs/>
                <w:szCs w:val="21"/>
              </w:rPr>
              <w:t>字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推荐人姓名与单位： </w:t>
      </w:r>
      <w:r>
        <w:t xml:space="preserve">                              </w:t>
      </w:r>
      <w:r>
        <w:rPr>
          <w:rFonts w:hint="eastAsia"/>
        </w:rPr>
        <w:t>联系电话：</w:t>
      </w:r>
    </w:p>
    <w:p>
      <w:pPr>
        <w:pStyle w:val="4"/>
        <w:spacing w:before="53"/>
        <w:rPr>
          <w:rFonts w:hint="eastAsia"/>
          <w:b/>
          <w:sz w:val="28"/>
          <w:szCs w:val="22"/>
          <w:lang w:val="en-US" w:eastAsia="zh-CN"/>
        </w:rPr>
      </w:pPr>
    </w:p>
    <w:p>
      <w:pPr>
        <w:pStyle w:val="4"/>
        <w:spacing w:before="53"/>
        <w:rPr>
          <w:rFonts w:hint="eastAsia"/>
          <w:b/>
          <w:sz w:val="28"/>
          <w:szCs w:val="22"/>
          <w:lang w:val="en-US" w:eastAsia="zh-CN"/>
        </w:rPr>
      </w:pPr>
      <w:r>
        <w:rPr>
          <w:rFonts w:hint="eastAsia"/>
          <w:b/>
          <w:sz w:val="28"/>
          <w:szCs w:val="22"/>
          <w:lang w:val="en-US" w:eastAsia="zh-CN"/>
        </w:rPr>
        <w:t>附件三：参会回执</w:t>
      </w:r>
    </w:p>
    <w:p>
      <w:pPr>
        <w:pStyle w:val="4"/>
        <w:spacing w:before="53"/>
        <w:ind w:firstLine="482" w:firstLineChars="200"/>
        <w:rPr>
          <w:rFonts w:hint="eastAsia"/>
          <w:b/>
          <w:lang w:val="en-US"/>
        </w:rPr>
      </w:pPr>
    </w:p>
    <w:tbl>
      <w:tblPr>
        <w:tblStyle w:val="8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30" w:type="dxa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姓名</w:t>
            </w:r>
          </w:p>
        </w:tc>
        <w:tc>
          <w:tcPr>
            <w:tcW w:w="2130" w:type="dxa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</w:p>
        </w:tc>
        <w:tc>
          <w:tcPr>
            <w:tcW w:w="2131" w:type="dxa"/>
          </w:tcPr>
          <w:p>
            <w:pPr>
              <w:pStyle w:val="4"/>
              <w:spacing w:before="53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职称</w:t>
            </w:r>
          </w:p>
        </w:tc>
        <w:tc>
          <w:tcPr>
            <w:tcW w:w="2131" w:type="dxa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0" w:type="dxa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单位</w:t>
            </w:r>
          </w:p>
        </w:tc>
        <w:tc>
          <w:tcPr>
            <w:tcW w:w="6392" w:type="dxa"/>
            <w:gridSpan w:val="3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30" w:type="dxa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发言题目</w:t>
            </w:r>
          </w:p>
        </w:tc>
        <w:tc>
          <w:tcPr>
            <w:tcW w:w="6392" w:type="dxa"/>
            <w:gridSpan w:val="3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0" w:type="dxa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手机号码</w:t>
            </w:r>
          </w:p>
        </w:tc>
        <w:tc>
          <w:tcPr>
            <w:tcW w:w="2130" w:type="dxa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</w:p>
        </w:tc>
        <w:tc>
          <w:tcPr>
            <w:tcW w:w="2131" w:type="dxa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常用E-mail</w:t>
            </w:r>
          </w:p>
        </w:tc>
        <w:tc>
          <w:tcPr>
            <w:tcW w:w="2131" w:type="dxa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0" w:type="dxa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其他要求</w:t>
            </w:r>
          </w:p>
        </w:tc>
        <w:tc>
          <w:tcPr>
            <w:tcW w:w="6392" w:type="dxa"/>
            <w:gridSpan w:val="3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30" w:type="dxa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通讯地址</w:t>
            </w:r>
          </w:p>
        </w:tc>
        <w:tc>
          <w:tcPr>
            <w:tcW w:w="6392" w:type="dxa"/>
            <w:gridSpan w:val="3"/>
          </w:tcPr>
          <w:p>
            <w:pPr>
              <w:pStyle w:val="4"/>
              <w:spacing w:before="53"/>
              <w:ind w:firstLine="482" w:firstLineChars="200"/>
              <w:rPr>
                <w:b/>
                <w:lang w:val="en-US"/>
              </w:rPr>
            </w:pPr>
          </w:p>
        </w:tc>
      </w:tr>
    </w:tbl>
    <w:p>
      <w:pPr>
        <w:pStyle w:val="4"/>
        <w:spacing w:before="53"/>
        <w:ind w:firstLine="482" w:firstLineChars="200"/>
        <w:rPr>
          <w:b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6EDA"/>
    <w:rsid w:val="002B2E0D"/>
    <w:rsid w:val="003555C5"/>
    <w:rsid w:val="003D418A"/>
    <w:rsid w:val="00411965"/>
    <w:rsid w:val="00494CCD"/>
    <w:rsid w:val="00714DA2"/>
    <w:rsid w:val="007C47AD"/>
    <w:rsid w:val="00965C2C"/>
    <w:rsid w:val="009B2F9C"/>
    <w:rsid w:val="009D3E46"/>
    <w:rsid w:val="00B142C8"/>
    <w:rsid w:val="00F30466"/>
    <w:rsid w:val="0BE12DE0"/>
    <w:rsid w:val="0C6A170E"/>
    <w:rsid w:val="0D974BD5"/>
    <w:rsid w:val="103C7CEF"/>
    <w:rsid w:val="11CF0B5B"/>
    <w:rsid w:val="158E6EDA"/>
    <w:rsid w:val="1A1F51F3"/>
    <w:rsid w:val="1C0758BA"/>
    <w:rsid w:val="22117458"/>
    <w:rsid w:val="2D383346"/>
    <w:rsid w:val="330B347D"/>
    <w:rsid w:val="331E5FDA"/>
    <w:rsid w:val="4AF434AA"/>
    <w:rsid w:val="4DB20E6A"/>
    <w:rsid w:val="54E75517"/>
    <w:rsid w:val="56CA58F7"/>
    <w:rsid w:val="5E41138E"/>
    <w:rsid w:val="5F683AB1"/>
    <w:rsid w:val="63FA67F7"/>
    <w:rsid w:val="65804253"/>
    <w:rsid w:val="6BE77617"/>
    <w:rsid w:val="73834F21"/>
    <w:rsid w:val="74076326"/>
    <w:rsid w:val="765C4DF8"/>
    <w:rsid w:val="7B3747C2"/>
    <w:rsid w:val="7D7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19" w:right="876"/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700"/>
      <w:outlineLvl w:val="1"/>
    </w:pPr>
    <w:rPr>
      <w:b/>
      <w:bCs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Date"/>
    <w:basedOn w:val="1"/>
    <w:next w:val="1"/>
    <w:link w:val="17"/>
    <w:qFormat/>
    <w:uiPriority w:val="0"/>
    <w:pPr>
      <w:ind w:left="100" w:leftChars="2500"/>
    </w:p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1"/>
    <w:pPr>
      <w:spacing w:before="93"/>
      <w:ind w:left="956" w:hanging="257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7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6">
    <w:name w:val="页脚 字符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日期 字符"/>
    <w:basedOn w:val="10"/>
    <w:link w:val="5"/>
    <w:qFormat/>
    <w:uiPriority w:val="0"/>
    <w:rPr>
      <w:rFonts w:ascii="宋体" w:hAnsi="宋体" w:eastAsia="宋体" w:cs="宋体"/>
      <w:sz w:val="22"/>
      <w:szCs w:val="22"/>
      <w:lang w:val="zh-CN" w:bidi="zh-CN"/>
    </w:rPr>
  </w:style>
  <w:style w:type="paragraph" w:customStyle="1" w:styleId="18">
    <w:name w:val="reader-word-layer reader-word-s1-9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1352</Words>
  <Characters>1447</Characters>
  <Lines>10</Lines>
  <Paragraphs>2</Paragraphs>
  <TotalTime>4</TotalTime>
  <ScaleCrop>false</ScaleCrop>
  <LinksUpToDate>false</LinksUpToDate>
  <CharactersWithSpaces>1613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2021-09-15T11:26:00Z</dcterms:created>
  <dc:creator>潘海峰</dc:creator>
  <cp:lastModifiedBy>WPS_1476252660</cp:lastModifiedBy>
  <cp:lastPrinted>2021-08-31T07:31:00Z</cp:lastPrinted>
  <dcterms:modified xsi:type="dcterms:W3CDTF">2021-10-14T02:20:10Z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D702C6635739454C8B2184D5107FA834</vt:lpwstr>
  </property>
</Properties>
</file>